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3F3CFB" w14:textId="742163D6" w:rsidR="384D3DA3" w:rsidRDefault="384D3DA3" w:rsidP="0A16D549">
      <w:pPr>
        <w:spacing w:beforeAutospacing="1" w:afterAutospacing="1" w:line="240" w:lineRule="auto"/>
        <w:rPr>
          <w:rFonts w:asciiTheme="minorHAnsi" w:eastAsia="Times New Roman" w:hAnsiTheme="minorHAnsi"/>
          <w:b/>
          <w:bCs/>
          <w:sz w:val="22"/>
          <w:lang w:val="sv-SE" w:eastAsia="nb-NO"/>
        </w:rPr>
      </w:pPr>
      <w:r w:rsidRPr="0A16D549">
        <w:rPr>
          <w:rFonts w:asciiTheme="minorHAnsi" w:eastAsia="Times New Roman" w:hAnsiTheme="minorHAnsi"/>
          <w:b/>
          <w:bCs/>
          <w:sz w:val="22"/>
          <w:lang w:val="sv-SE" w:eastAsia="nb-NO"/>
        </w:rPr>
        <w:t>Förslag till styrelsebeslut</w:t>
      </w:r>
      <w:r w:rsidR="64F755D1" w:rsidRPr="0A16D549">
        <w:rPr>
          <w:rFonts w:asciiTheme="minorHAnsi" w:eastAsia="Times New Roman" w:hAnsiTheme="minorHAnsi"/>
          <w:b/>
          <w:bCs/>
          <w:sz w:val="22"/>
          <w:lang w:val="sv-SE" w:eastAsia="nb-NO"/>
        </w:rPr>
        <w:t xml:space="preserve"> – </w:t>
      </w:r>
      <w:r w:rsidRPr="0A16D549">
        <w:rPr>
          <w:rFonts w:asciiTheme="minorHAnsi" w:eastAsia="Times New Roman" w:hAnsiTheme="minorHAnsi"/>
          <w:b/>
          <w:bCs/>
          <w:sz w:val="22"/>
          <w:lang w:val="sv-SE" w:eastAsia="nb-NO"/>
        </w:rPr>
        <w:t>Fixrate</w:t>
      </w:r>
    </w:p>
    <w:p w14:paraId="23988054" w14:textId="77777777" w:rsidR="006F15FF" w:rsidRDefault="006F15FF" w:rsidP="002B6D36">
      <w:pPr>
        <w:spacing w:before="100" w:beforeAutospacing="1" w:after="100" w:afterAutospacing="1" w:line="240" w:lineRule="auto"/>
        <w:rPr>
          <w:rFonts w:asciiTheme="minorHAnsi" w:eastAsia="Times New Roman" w:hAnsiTheme="minorHAnsi" w:cstheme="minorHAnsi"/>
          <w:sz w:val="22"/>
          <w:lang w:val="sv-SE" w:eastAsia="nb-NO"/>
        </w:rPr>
      </w:pPr>
    </w:p>
    <w:p w14:paraId="6CEB7A8C" w14:textId="77777777" w:rsidR="002B6D36" w:rsidRPr="002B6D36" w:rsidRDefault="002B6D36" w:rsidP="002B6D36">
      <w:pPr>
        <w:spacing w:before="100" w:beforeAutospacing="1" w:after="100" w:afterAutospacing="1" w:line="240" w:lineRule="auto"/>
        <w:rPr>
          <w:rFonts w:asciiTheme="minorHAnsi" w:eastAsia="Times New Roman" w:hAnsiTheme="minorHAnsi" w:cstheme="minorHAnsi"/>
          <w:sz w:val="22"/>
          <w:lang w:val="sv-SE" w:eastAsia="nb-NO"/>
        </w:rPr>
      </w:pPr>
      <w:r w:rsidRPr="002B6D36">
        <w:rPr>
          <w:rFonts w:asciiTheme="minorHAnsi" w:eastAsia="Times New Roman" w:hAnsiTheme="minorHAnsi" w:cstheme="minorHAnsi"/>
          <w:sz w:val="22"/>
          <w:lang w:val="sv-SE" w:eastAsia="nb-NO"/>
        </w:rPr>
        <w:t xml:space="preserve">ÄRENDEFÖRSLAG: </w:t>
      </w:r>
    </w:p>
    <w:p w14:paraId="7B03AFED" w14:textId="5C1EF4D5" w:rsidR="002B6D36" w:rsidRPr="002B6D36" w:rsidRDefault="002B6D36" w:rsidP="002B6D36">
      <w:pPr>
        <w:spacing w:before="100" w:beforeAutospacing="1" w:after="100" w:afterAutospacing="1" w:line="240" w:lineRule="auto"/>
        <w:rPr>
          <w:rFonts w:asciiTheme="minorHAnsi" w:eastAsia="Times New Roman" w:hAnsiTheme="minorHAnsi"/>
          <w:sz w:val="22"/>
          <w:lang w:val="sv-SE" w:eastAsia="nb-NO"/>
        </w:rPr>
      </w:pPr>
      <w:r w:rsidRPr="4BC09A97">
        <w:rPr>
          <w:rFonts w:asciiTheme="minorHAnsi" w:eastAsia="Times New Roman" w:hAnsiTheme="minorHAnsi"/>
          <w:sz w:val="22"/>
          <w:lang w:val="sv-SE" w:eastAsia="nb-NO"/>
        </w:rPr>
        <w:t>Banken önskar ingå ett samarbete med Fixrate AB ("Leverantören")</w:t>
      </w:r>
      <w:r w:rsidR="4B043D0A" w:rsidRPr="4BC09A97">
        <w:rPr>
          <w:rFonts w:asciiTheme="minorHAnsi" w:eastAsia="Times New Roman" w:hAnsiTheme="minorHAnsi"/>
          <w:sz w:val="22"/>
          <w:lang w:val="sv-SE" w:eastAsia="nb-NO"/>
        </w:rPr>
        <w:t>, org.nr 559488-9692</w:t>
      </w:r>
      <w:r w:rsidRPr="4BC09A97">
        <w:rPr>
          <w:rFonts w:asciiTheme="minorHAnsi" w:eastAsia="Times New Roman" w:hAnsiTheme="minorHAnsi"/>
          <w:sz w:val="22"/>
          <w:lang w:val="sv-SE" w:eastAsia="nb-NO"/>
        </w:rPr>
        <w:t>. På Leverantörens hemsida fixrate.se får professionella insättare tillgång till en marknadsplats där banken kan annonsera sina insättningsvillkor för stora bank</w:t>
      </w:r>
      <w:r w:rsidR="33459887" w:rsidRPr="4BC09A97">
        <w:rPr>
          <w:rFonts w:asciiTheme="minorHAnsi" w:eastAsia="Times New Roman" w:hAnsiTheme="minorHAnsi"/>
          <w:sz w:val="22"/>
          <w:lang w:val="sv-SE" w:eastAsia="nb-NO"/>
        </w:rPr>
        <w:t>inlån</w:t>
      </w:r>
      <w:r w:rsidRPr="4BC09A97">
        <w:rPr>
          <w:rFonts w:asciiTheme="minorHAnsi" w:eastAsia="Times New Roman" w:hAnsiTheme="minorHAnsi"/>
          <w:sz w:val="22"/>
          <w:lang w:val="sv-SE" w:eastAsia="nb-NO"/>
        </w:rPr>
        <w:t>. Genom ett samarbete med Leverantören anser ledningen att banken på ett rationellt och effektivt sätt får lättare tillgång till insättare och större in</w:t>
      </w:r>
      <w:r w:rsidR="359008ED" w:rsidRPr="4BC09A97">
        <w:rPr>
          <w:rFonts w:asciiTheme="minorHAnsi" w:eastAsia="Times New Roman" w:hAnsiTheme="minorHAnsi"/>
          <w:sz w:val="22"/>
          <w:lang w:val="sv-SE" w:eastAsia="nb-NO"/>
        </w:rPr>
        <w:t>lån</w:t>
      </w:r>
      <w:r w:rsidRPr="4BC09A97">
        <w:rPr>
          <w:rFonts w:asciiTheme="minorHAnsi" w:eastAsia="Times New Roman" w:hAnsiTheme="minorHAnsi"/>
          <w:sz w:val="22"/>
          <w:lang w:val="sv-SE" w:eastAsia="nb-NO"/>
        </w:rPr>
        <w:t>.</w:t>
      </w:r>
    </w:p>
    <w:p w14:paraId="391D8FAF" w14:textId="77777777" w:rsidR="002B6D36" w:rsidRPr="002B6D36" w:rsidRDefault="002B6D36" w:rsidP="002B6D36">
      <w:pPr>
        <w:spacing w:before="100" w:beforeAutospacing="1" w:after="100" w:afterAutospacing="1" w:line="240" w:lineRule="auto"/>
        <w:rPr>
          <w:rFonts w:asciiTheme="minorHAnsi" w:eastAsia="Times New Roman" w:hAnsiTheme="minorHAnsi" w:cstheme="minorHAnsi"/>
          <w:sz w:val="22"/>
          <w:lang w:val="sv-SE" w:eastAsia="nb-NO"/>
        </w:rPr>
      </w:pPr>
      <w:r w:rsidRPr="002B6D36">
        <w:rPr>
          <w:rFonts w:asciiTheme="minorHAnsi" w:eastAsia="Times New Roman" w:hAnsiTheme="minorHAnsi" w:cstheme="minorHAnsi"/>
          <w:sz w:val="22"/>
          <w:lang w:val="sv-SE" w:eastAsia="nb-NO"/>
        </w:rPr>
        <w:t xml:space="preserve">Leverantörens "Tjänst" består i huvudsak av tre delar: </w:t>
      </w:r>
    </w:p>
    <w:p w14:paraId="4A285EDF" w14:textId="77777777" w:rsidR="00EA7A4D" w:rsidRDefault="002B6D36" w:rsidP="007F42EF">
      <w:pPr>
        <w:pStyle w:val="Listeavsnitt"/>
        <w:numPr>
          <w:ilvl w:val="0"/>
          <w:numId w:val="4"/>
        </w:numPr>
        <w:spacing w:before="100" w:beforeAutospacing="1" w:after="100" w:afterAutospacing="1" w:line="240" w:lineRule="auto"/>
        <w:rPr>
          <w:rFonts w:asciiTheme="minorHAnsi" w:eastAsia="Times New Roman" w:hAnsiTheme="minorHAnsi" w:cstheme="minorHAnsi"/>
          <w:sz w:val="22"/>
          <w:lang w:val="sv-SE" w:eastAsia="nb-NO"/>
        </w:rPr>
      </w:pPr>
      <w:r w:rsidRPr="00EA7A4D">
        <w:rPr>
          <w:rFonts w:asciiTheme="minorHAnsi" w:eastAsia="Times New Roman" w:hAnsiTheme="minorHAnsi" w:cstheme="minorHAnsi"/>
          <w:sz w:val="22"/>
          <w:lang w:val="sv-SE" w:eastAsia="nb-NO"/>
        </w:rPr>
        <w:t>En IT-plattform i form av en marknadsplats ("Marknadsplatsen"), där finansiella institut och insättare kan mötas och utbyta erbjudanden och acceptera insättningar. På den digitala Marknadsplatsen får potentiella insättare övergripande information om bland annat finansiella instituts insättningsvillkor.</w:t>
      </w:r>
    </w:p>
    <w:p w14:paraId="0231BE9D" w14:textId="77777777" w:rsidR="00EA7A4D" w:rsidRDefault="00EA7A4D" w:rsidP="00EA7A4D">
      <w:pPr>
        <w:pStyle w:val="Listeavsnitt"/>
        <w:spacing w:before="100" w:beforeAutospacing="1" w:after="100" w:afterAutospacing="1" w:line="240" w:lineRule="auto"/>
        <w:rPr>
          <w:rFonts w:asciiTheme="minorHAnsi" w:eastAsia="Times New Roman" w:hAnsiTheme="minorHAnsi" w:cstheme="minorHAnsi"/>
          <w:sz w:val="22"/>
          <w:lang w:val="sv-SE" w:eastAsia="nb-NO"/>
        </w:rPr>
      </w:pPr>
    </w:p>
    <w:p w14:paraId="3747D10C" w14:textId="507D0604" w:rsidR="00EA7A4D" w:rsidRDefault="002B6D36" w:rsidP="0A16D549">
      <w:pPr>
        <w:pStyle w:val="Listeavsnitt"/>
        <w:numPr>
          <w:ilvl w:val="0"/>
          <w:numId w:val="4"/>
        </w:numPr>
        <w:spacing w:before="100" w:beforeAutospacing="1" w:after="100" w:afterAutospacing="1" w:line="240" w:lineRule="auto"/>
        <w:rPr>
          <w:rFonts w:asciiTheme="minorHAnsi" w:eastAsia="Times New Roman" w:hAnsiTheme="minorHAnsi"/>
          <w:sz w:val="22"/>
          <w:lang w:val="sv-SE" w:eastAsia="nb-NO"/>
        </w:rPr>
      </w:pPr>
      <w:r w:rsidRPr="0A16D549">
        <w:rPr>
          <w:rFonts w:asciiTheme="minorHAnsi" w:eastAsia="Times New Roman" w:hAnsiTheme="minorHAnsi"/>
          <w:sz w:val="22"/>
          <w:lang w:val="sv-SE" w:eastAsia="nb-NO"/>
        </w:rPr>
        <w:t>En digitaliserad dokumentprocess ("Dokumentprocessen") där Fixrate underlättar dokumentflödet mellan deltagarna. Fixrate tillhanda</w:t>
      </w:r>
      <w:r w:rsidR="743B1F67" w:rsidRPr="0A16D549">
        <w:rPr>
          <w:rFonts w:asciiTheme="minorHAnsi" w:eastAsia="Times New Roman" w:hAnsiTheme="minorHAnsi"/>
          <w:sz w:val="22"/>
          <w:lang w:val="sv-SE" w:eastAsia="nb-NO"/>
        </w:rPr>
        <w:t xml:space="preserve"> </w:t>
      </w:r>
      <w:r w:rsidRPr="0A16D549">
        <w:rPr>
          <w:rFonts w:asciiTheme="minorHAnsi" w:eastAsia="Times New Roman" w:hAnsiTheme="minorHAnsi"/>
          <w:sz w:val="22"/>
          <w:lang w:val="sv-SE" w:eastAsia="nb-NO"/>
        </w:rPr>
        <w:t xml:space="preserve">håller en lösning där insättarens kundinformation och nödvändiga fullmakter ges i förväg, så att dokumenten kan fyllas i digitalt och göras tillgängliga för det finansiella institutet för etablering av kundförhållandet. Det enskilda finansiella institutet laddar sedan upp de relevanta dokumenten i </w:t>
      </w:r>
      <w:r w:rsidR="57263919" w:rsidRPr="0A16D549">
        <w:rPr>
          <w:rFonts w:asciiTheme="minorHAnsi" w:eastAsia="Times New Roman" w:hAnsiTheme="minorHAnsi"/>
          <w:sz w:val="22"/>
          <w:lang w:val="sv-SE" w:eastAsia="nb-NO"/>
        </w:rPr>
        <w:t>t</w:t>
      </w:r>
      <w:r w:rsidRPr="0A16D549">
        <w:rPr>
          <w:rFonts w:asciiTheme="minorHAnsi" w:eastAsia="Times New Roman" w:hAnsiTheme="minorHAnsi"/>
          <w:sz w:val="22"/>
          <w:lang w:val="sv-SE" w:eastAsia="nb-NO"/>
        </w:rPr>
        <w:t>jänstens signeringsrum. Deltagarna signerar avtalen på plattformen via Signicat.</w:t>
      </w:r>
    </w:p>
    <w:p w14:paraId="592B8496" w14:textId="77777777" w:rsidR="00EA7A4D" w:rsidRPr="00EA7A4D" w:rsidRDefault="00EA7A4D" w:rsidP="00EA7A4D">
      <w:pPr>
        <w:pStyle w:val="Listeavsnitt"/>
        <w:rPr>
          <w:rFonts w:asciiTheme="minorHAnsi" w:eastAsia="Times New Roman" w:hAnsiTheme="minorHAnsi" w:cstheme="minorHAnsi"/>
          <w:sz w:val="22"/>
          <w:lang w:val="sv-SE" w:eastAsia="nb-NO"/>
        </w:rPr>
      </w:pPr>
    </w:p>
    <w:p w14:paraId="479D6109" w14:textId="10556672" w:rsidR="002B6D36" w:rsidRPr="00EA7A4D" w:rsidRDefault="002B6D36" w:rsidP="007F42EF">
      <w:pPr>
        <w:pStyle w:val="Listeavsnitt"/>
        <w:numPr>
          <w:ilvl w:val="0"/>
          <w:numId w:val="4"/>
        </w:numPr>
        <w:spacing w:before="100" w:beforeAutospacing="1" w:after="100" w:afterAutospacing="1" w:line="240" w:lineRule="auto"/>
        <w:rPr>
          <w:rFonts w:asciiTheme="minorHAnsi" w:eastAsia="Times New Roman" w:hAnsiTheme="minorHAnsi" w:cstheme="minorHAnsi"/>
          <w:sz w:val="22"/>
          <w:lang w:val="sv-SE" w:eastAsia="nb-NO"/>
        </w:rPr>
      </w:pPr>
      <w:r w:rsidRPr="00EA7A4D">
        <w:rPr>
          <w:rFonts w:asciiTheme="minorHAnsi" w:eastAsia="Times New Roman" w:hAnsiTheme="minorHAnsi" w:cstheme="minorHAnsi"/>
          <w:sz w:val="22"/>
          <w:lang w:val="sv-SE" w:eastAsia="nb-NO"/>
        </w:rPr>
        <w:t>En modul ("Portföljmodul") som ger finansiella institut en översikt över ingångna avtal, relevanta referenspunkter, produkter och villkor. Modulen innehåller också en kommunikationsmöjlighet mellan insättare och finansiella institut.</w:t>
      </w:r>
    </w:p>
    <w:p w14:paraId="61F8F14C" w14:textId="7CA85847" w:rsidR="002B6D36" w:rsidRPr="002B6D36" w:rsidRDefault="002B6D36" w:rsidP="0A16D549">
      <w:pPr>
        <w:spacing w:before="100" w:beforeAutospacing="1" w:after="100" w:afterAutospacing="1" w:line="240" w:lineRule="auto"/>
        <w:rPr>
          <w:rFonts w:asciiTheme="minorHAnsi" w:eastAsia="Times New Roman" w:hAnsiTheme="minorHAnsi"/>
          <w:sz w:val="22"/>
          <w:lang w:val="sv-SE" w:eastAsia="nb-NO"/>
        </w:rPr>
      </w:pPr>
      <w:r w:rsidRPr="0A16D549">
        <w:rPr>
          <w:rFonts w:asciiTheme="minorHAnsi" w:eastAsia="Times New Roman" w:hAnsiTheme="minorHAnsi"/>
          <w:sz w:val="22"/>
          <w:lang w:val="sv-SE" w:eastAsia="nb-NO"/>
        </w:rPr>
        <w:t>L</w:t>
      </w:r>
      <w:r w:rsidR="72E7B2DD" w:rsidRPr="0A16D549">
        <w:rPr>
          <w:rFonts w:asciiTheme="minorHAnsi" w:eastAsia="Times New Roman" w:hAnsiTheme="minorHAnsi"/>
          <w:sz w:val="22"/>
          <w:lang w:val="sv-SE" w:eastAsia="nb-NO"/>
        </w:rPr>
        <w:t>ed</w:t>
      </w:r>
      <w:r w:rsidRPr="0A16D549">
        <w:rPr>
          <w:rFonts w:asciiTheme="minorHAnsi" w:eastAsia="Times New Roman" w:hAnsiTheme="minorHAnsi"/>
          <w:sz w:val="22"/>
          <w:lang w:val="sv-SE" w:eastAsia="nb-NO"/>
        </w:rPr>
        <w:t xml:space="preserve">ningen </w:t>
      </w:r>
      <w:r w:rsidR="17CECE48" w:rsidRPr="0A16D549">
        <w:rPr>
          <w:rFonts w:asciiTheme="minorHAnsi" w:eastAsia="Times New Roman" w:hAnsiTheme="minorHAnsi"/>
          <w:sz w:val="22"/>
          <w:lang w:val="sv-SE" w:eastAsia="nb-NO"/>
        </w:rPr>
        <w:t>i banken</w:t>
      </w:r>
      <w:r w:rsidRPr="0A16D549">
        <w:rPr>
          <w:rFonts w:asciiTheme="minorHAnsi" w:eastAsia="Times New Roman" w:hAnsiTheme="minorHAnsi"/>
          <w:sz w:val="22"/>
          <w:lang w:val="sv-SE" w:eastAsia="nb-NO"/>
        </w:rPr>
        <w:t xml:space="preserve"> har utvärderat Leverantörens tjänsteutbud och kommit fram till att användningen av </w:t>
      </w:r>
      <w:r w:rsidR="27AF31F6" w:rsidRPr="0A16D549">
        <w:rPr>
          <w:rFonts w:asciiTheme="minorHAnsi" w:eastAsia="Times New Roman" w:hAnsiTheme="minorHAnsi"/>
          <w:sz w:val="22"/>
          <w:lang w:val="sv-SE" w:eastAsia="nb-NO"/>
        </w:rPr>
        <w:t>t</w:t>
      </w:r>
      <w:r w:rsidRPr="0A16D549">
        <w:rPr>
          <w:rFonts w:asciiTheme="minorHAnsi" w:eastAsia="Times New Roman" w:hAnsiTheme="minorHAnsi"/>
          <w:sz w:val="22"/>
          <w:lang w:val="sv-SE" w:eastAsia="nb-NO"/>
        </w:rPr>
        <w:t xml:space="preserve">jänsten inte anses vara outsourcing för Banken, med undantag för den elektroniska signeringsprocessen som sker genom </w:t>
      </w:r>
      <w:r w:rsidR="1419FCB8" w:rsidRPr="0A16D549">
        <w:rPr>
          <w:rFonts w:asciiTheme="minorHAnsi" w:eastAsia="Times New Roman" w:hAnsiTheme="minorHAnsi"/>
          <w:sz w:val="22"/>
          <w:lang w:val="sv-SE" w:eastAsia="nb-NO"/>
        </w:rPr>
        <w:t>t</w:t>
      </w:r>
      <w:r w:rsidRPr="0A16D549">
        <w:rPr>
          <w:rFonts w:asciiTheme="minorHAnsi" w:eastAsia="Times New Roman" w:hAnsiTheme="minorHAnsi"/>
          <w:sz w:val="22"/>
          <w:lang w:val="sv-SE" w:eastAsia="nb-NO"/>
        </w:rPr>
        <w:t xml:space="preserve">jänsten, där Fixrate använder en underleverantör (Signicat). I enlighet med Finansinspektionens föreskrifter och allmänna råd om styrning, riskhantering och kontroll i kreditinstitut (FFFS 2014:1) ska avtalet därmed läggas fram för styrelsen för godkännande. Banken har också en anmälningsskyldighet till Finansinspektionen enligt </w:t>
      </w:r>
      <w:r w:rsidR="00563C3D" w:rsidRPr="0A16D549">
        <w:rPr>
          <w:rFonts w:asciiTheme="minorHAnsi" w:eastAsia="Times New Roman" w:hAnsiTheme="minorHAnsi"/>
          <w:sz w:val="22"/>
          <w:lang w:val="sv-SE" w:eastAsia="nb-NO"/>
        </w:rPr>
        <w:t xml:space="preserve">Finansinspektionens </w:t>
      </w:r>
      <w:r w:rsidRPr="0A16D549">
        <w:rPr>
          <w:rFonts w:asciiTheme="minorHAnsi" w:eastAsia="Times New Roman" w:hAnsiTheme="minorHAnsi"/>
          <w:sz w:val="22"/>
          <w:lang w:val="sv-SE" w:eastAsia="nb-NO"/>
        </w:rPr>
        <w:t>FFFS 2014:1</w:t>
      </w:r>
      <w:r w:rsidR="00EF2819" w:rsidRPr="0A16D549">
        <w:rPr>
          <w:rFonts w:asciiTheme="minorHAnsi" w:eastAsia="Times New Roman" w:hAnsiTheme="minorHAnsi"/>
          <w:sz w:val="22"/>
          <w:lang w:val="sv-SE" w:eastAsia="nb-NO"/>
        </w:rPr>
        <w:t>.</w:t>
      </w:r>
    </w:p>
    <w:p w14:paraId="5469FA4F" w14:textId="205E6FEF" w:rsidR="002B6D36" w:rsidRPr="002B6D36" w:rsidRDefault="002B6D36" w:rsidP="002B6D36">
      <w:pPr>
        <w:spacing w:before="100" w:beforeAutospacing="1" w:after="100" w:afterAutospacing="1" w:line="240" w:lineRule="auto"/>
        <w:rPr>
          <w:rFonts w:asciiTheme="minorHAnsi" w:eastAsia="Times New Roman" w:hAnsiTheme="minorHAnsi" w:cstheme="minorHAnsi"/>
          <w:sz w:val="22"/>
          <w:lang w:val="sv-SE" w:eastAsia="nb-NO"/>
        </w:rPr>
      </w:pPr>
      <w:r w:rsidRPr="002B6D36">
        <w:rPr>
          <w:rFonts w:asciiTheme="minorHAnsi" w:eastAsia="Times New Roman" w:hAnsiTheme="minorHAnsi" w:cstheme="minorHAnsi"/>
          <w:sz w:val="22"/>
          <w:lang w:val="sv-SE" w:eastAsia="nb-NO"/>
        </w:rPr>
        <w:t>Bifogat följer:</w:t>
      </w:r>
    </w:p>
    <w:p w14:paraId="00B49054" w14:textId="785039E7" w:rsidR="002B6D36" w:rsidRPr="002B6D36" w:rsidRDefault="002B6D36" w:rsidP="002B6D36">
      <w:pPr>
        <w:numPr>
          <w:ilvl w:val="0"/>
          <w:numId w:val="3"/>
        </w:numPr>
        <w:spacing w:before="100" w:beforeAutospacing="1" w:after="100" w:afterAutospacing="1" w:line="240" w:lineRule="auto"/>
        <w:rPr>
          <w:rFonts w:asciiTheme="minorHAnsi" w:eastAsia="Times New Roman" w:hAnsiTheme="minorHAnsi" w:cstheme="minorHAnsi"/>
          <w:sz w:val="22"/>
          <w:lang w:val="sv-SE" w:eastAsia="nb-NO"/>
        </w:rPr>
      </w:pPr>
      <w:r w:rsidRPr="002B6D36">
        <w:rPr>
          <w:rFonts w:asciiTheme="minorHAnsi" w:eastAsia="Times New Roman" w:hAnsiTheme="minorHAnsi" w:cstheme="minorHAnsi"/>
          <w:sz w:val="22"/>
          <w:lang w:val="sv-SE" w:eastAsia="nb-NO"/>
        </w:rPr>
        <w:t>Standardavtalet mellan Fixrate AB och anslutna banker.</w:t>
      </w:r>
    </w:p>
    <w:p w14:paraId="2A11A203" w14:textId="700B3452" w:rsidR="002B6D36" w:rsidRPr="002B6D36" w:rsidRDefault="002B6D36" w:rsidP="002B6D36">
      <w:pPr>
        <w:numPr>
          <w:ilvl w:val="0"/>
          <w:numId w:val="3"/>
        </w:numPr>
        <w:spacing w:before="100" w:beforeAutospacing="1" w:after="100" w:afterAutospacing="1" w:line="240" w:lineRule="auto"/>
        <w:rPr>
          <w:rFonts w:asciiTheme="minorHAnsi" w:eastAsia="Times New Roman" w:hAnsiTheme="minorHAnsi" w:cstheme="minorHAnsi"/>
          <w:sz w:val="22"/>
          <w:lang w:val="sv-SE" w:eastAsia="nb-NO"/>
        </w:rPr>
      </w:pPr>
      <w:r w:rsidRPr="002B6D36">
        <w:rPr>
          <w:rFonts w:asciiTheme="minorHAnsi" w:eastAsia="Times New Roman" w:hAnsiTheme="minorHAnsi" w:cstheme="minorHAnsi"/>
          <w:sz w:val="22"/>
          <w:lang w:val="sv-SE" w:eastAsia="nb-NO"/>
        </w:rPr>
        <w:t>Anmälan till Finansinspektionen enligt FFFS 2014:1</w:t>
      </w:r>
      <w:r w:rsidR="00EF2819">
        <w:rPr>
          <w:rFonts w:asciiTheme="minorHAnsi" w:eastAsia="Times New Roman" w:hAnsiTheme="minorHAnsi" w:cstheme="minorHAnsi"/>
          <w:sz w:val="22"/>
          <w:lang w:val="sv-SE" w:eastAsia="nb-NO"/>
        </w:rPr>
        <w:t xml:space="preserve"> från Finansinspektionen.</w:t>
      </w:r>
    </w:p>
    <w:p w14:paraId="0181091D" w14:textId="4F822C18" w:rsidR="002B6D36" w:rsidRPr="002B6D36" w:rsidRDefault="002B6D36" w:rsidP="0A16D549">
      <w:pPr>
        <w:spacing w:before="100" w:beforeAutospacing="1" w:after="100" w:afterAutospacing="1" w:line="240" w:lineRule="auto"/>
        <w:rPr>
          <w:rFonts w:asciiTheme="minorHAnsi" w:eastAsia="Times New Roman" w:hAnsiTheme="minorHAnsi"/>
          <w:sz w:val="22"/>
          <w:lang w:val="sv-SE" w:eastAsia="nb-NO"/>
        </w:rPr>
      </w:pPr>
      <w:r w:rsidRPr="0A16D549">
        <w:rPr>
          <w:rFonts w:asciiTheme="minorHAnsi" w:eastAsia="Times New Roman" w:hAnsiTheme="minorHAnsi"/>
          <w:sz w:val="22"/>
          <w:lang w:val="sv-SE" w:eastAsia="nb-NO"/>
        </w:rPr>
        <w:t xml:space="preserve">Ledningen anser att den elektroniska signeringsprocessen som sker genom </w:t>
      </w:r>
      <w:r w:rsidR="0517778B" w:rsidRPr="0A16D549">
        <w:rPr>
          <w:rFonts w:asciiTheme="minorHAnsi" w:eastAsia="Times New Roman" w:hAnsiTheme="minorHAnsi"/>
          <w:sz w:val="22"/>
          <w:lang w:val="sv-SE" w:eastAsia="nb-NO"/>
        </w:rPr>
        <w:t>t</w:t>
      </w:r>
      <w:r w:rsidRPr="0A16D549">
        <w:rPr>
          <w:rFonts w:asciiTheme="minorHAnsi" w:eastAsia="Times New Roman" w:hAnsiTheme="minorHAnsi"/>
          <w:sz w:val="22"/>
          <w:lang w:val="sv-SE" w:eastAsia="nb-NO"/>
        </w:rPr>
        <w:t>jänsten är en begränsad outsourcing av bankens verksamhet med låg risk. Avtalet säkerställer att banken, bankens externa revisor och offentliga tillsynsmyndigheter har möjlighet till information, revision, assistans vid tillsyn m.m. från Fixrate och dess underleverantör (Signicat).</w:t>
      </w:r>
    </w:p>
    <w:p w14:paraId="59570193" w14:textId="3413F5AF" w:rsidR="002B6D36" w:rsidRPr="002B6D36" w:rsidRDefault="002B6D36" w:rsidP="0A16D549">
      <w:pPr>
        <w:spacing w:before="100" w:beforeAutospacing="1" w:after="100" w:afterAutospacing="1" w:line="240" w:lineRule="auto"/>
        <w:rPr>
          <w:rFonts w:asciiTheme="minorHAnsi" w:eastAsia="Times New Roman" w:hAnsiTheme="minorHAnsi"/>
          <w:sz w:val="22"/>
          <w:lang w:val="sv-SE" w:eastAsia="nb-NO"/>
        </w:rPr>
      </w:pPr>
      <w:r w:rsidRPr="0A16D549">
        <w:rPr>
          <w:rFonts w:asciiTheme="minorHAnsi" w:eastAsia="Times New Roman" w:hAnsiTheme="minorHAnsi"/>
          <w:sz w:val="22"/>
          <w:lang w:val="sv-SE" w:eastAsia="nb-NO"/>
        </w:rPr>
        <w:t xml:space="preserve">Ledningen </w:t>
      </w:r>
      <w:r w:rsidR="24370270" w:rsidRPr="0A16D549">
        <w:rPr>
          <w:rFonts w:asciiTheme="minorHAnsi" w:eastAsia="Times New Roman" w:hAnsiTheme="minorHAnsi"/>
          <w:sz w:val="22"/>
          <w:lang w:val="sv-SE" w:eastAsia="nb-NO"/>
        </w:rPr>
        <w:t xml:space="preserve">&lt;bankens namn&gt; </w:t>
      </w:r>
      <w:r w:rsidRPr="0A16D549">
        <w:rPr>
          <w:rFonts w:asciiTheme="minorHAnsi" w:eastAsia="Times New Roman" w:hAnsiTheme="minorHAnsi"/>
          <w:sz w:val="22"/>
          <w:lang w:val="sv-SE" w:eastAsia="nb-NO"/>
        </w:rPr>
        <w:t>uppmanar styrelsen att godkänna ingåendet av avtalet med Leverantören.</w:t>
      </w:r>
    </w:p>
    <w:p w14:paraId="26BCF660" w14:textId="271B31EC" w:rsidR="00EE2D08" w:rsidRPr="002B6D36" w:rsidRDefault="002B6D36" w:rsidP="002B6D36">
      <w:pPr>
        <w:spacing w:before="100" w:beforeAutospacing="1" w:after="100" w:afterAutospacing="1" w:line="240" w:lineRule="auto"/>
        <w:rPr>
          <w:rFonts w:asciiTheme="minorHAnsi" w:hAnsiTheme="minorHAnsi" w:cstheme="minorHAnsi"/>
          <w:sz w:val="22"/>
          <w:lang w:val="sv-SE"/>
        </w:rPr>
      </w:pPr>
      <w:r w:rsidRPr="002B6D36">
        <w:rPr>
          <w:rFonts w:asciiTheme="minorHAnsi" w:eastAsia="Times New Roman" w:hAnsiTheme="minorHAnsi" w:cstheme="minorHAnsi"/>
          <w:sz w:val="22"/>
          <w:lang w:val="sv-SE" w:eastAsia="nb-NO"/>
        </w:rPr>
        <w:t>Beslut: Styrelsen i &lt;bankens namn&gt; har behandlat det framlagda avtalet med Fixrate. Styrelsen har godkänt att avtalet med Fixrate ingås.</w:t>
      </w:r>
    </w:p>
    <w:sectPr w:rsidR="00EE2D08" w:rsidRPr="002B6D36" w:rsidSect="00C57C89">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75307"/>
    <w:multiLevelType w:val="hybridMultilevel"/>
    <w:tmpl w:val="DF44D1A2"/>
    <w:lvl w:ilvl="0" w:tplc="4F56FEA8">
      <w:start w:val="1"/>
      <w:numFmt w:val="lowerRoman"/>
      <w:lvlText w:val="%1)"/>
      <w:lvlJc w:val="left"/>
      <w:pPr>
        <w:ind w:left="720" w:hanging="360"/>
      </w:pPr>
      <w:rPr>
        <w:rFonts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2B166E9"/>
    <w:multiLevelType w:val="hybridMultilevel"/>
    <w:tmpl w:val="861ECA46"/>
    <w:lvl w:ilvl="0" w:tplc="74AC8E10">
      <w:start w:val="1"/>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3FF6292"/>
    <w:multiLevelType w:val="hybridMultilevel"/>
    <w:tmpl w:val="3FA4FE8C"/>
    <w:lvl w:ilvl="0" w:tplc="4F56FEA8">
      <w:start w:val="1"/>
      <w:numFmt w:val="lowerRoman"/>
      <w:lvlText w:val="%1)"/>
      <w:lvlJc w:val="left"/>
      <w:pPr>
        <w:ind w:left="780" w:hanging="720"/>
      </w:pPr>
      <w:rPr>
        <w:rFonts w:cs="Times New Roman" w:hint="default"/>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3" w15:restartNumberingAfterBreak="0">
    <w:nsid w:val="4F8279A7"/>
    <w:multiLevelType w:val="multilevel"/>
    <w:tmpl w:val="769E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E59A6"/>
    <w:multiLevelType w:val="hybridMultilevel"/>
    <w:tmpl w:val="5ADC16F2"/>
    <w:lvl w:ilvl="0" w:tplc="4148E2B8">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45E3B67"/>
    <w:multiLevelType w:val="hybridMultilevel"/>
    <w:tmpl w:val="26C4B2C4"/>
    <w:lvl w:ilvl="0" w:tplc="4F56FEA8">
      <w:start w:val="1"/>
      <w:numFmt w:val="lowerRoman"/>
      <w:lvlText w:val="%1)"/>
      <w:lvlJc w:val="left"/>
      <w:pPr>
        <w:ind w:left="720" w:hanging="360"/>
      </w:pPr>
      <w:rPr>
        <w:rFonts w:cs="Times New Roman"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6796FE8"/>
    <w:multiLevelType w:val="hybridMultilevel"/>
    <w:tmpl w:val="C2060A30"/>
    <w:lvl w:ilvl="0" w:tplc="4208ADD6">
      <w:start w:val="1"/>
      <w:numFmt w:val="bullet"/>
      <w:lvlText w:val=""/>
      <w:lvlJc w:val="left"/>
      <w:pPr>
        <w:ind w:left="1020" w:hanging="360"/>
      </w:pPr>
      <w:rPr>
        <w:rFonts w:ascii="Symbol" w:hAnsi="Symbol"/>
      </w:rPr>
    </w:lvl>
    <w:lvl w:ilvl="1" w:tplc="8AE4C784">
      <w:start w:val="1"/>
      <w:numFmt w:val="bullet"/>
      <w:lvlText w:val=""/>
      <w:lvlJc w:val="left"/>
      <w:pPr>
        <w:ind w:left="1020" w:hanging="360"/>
      </w:pPr>
      <w:rPr>
        <w:rFonts w:ascii="Symbol" w:hAnsi="Symbol"/>
      </w:rPr>
    </w:lvl>
    <w:lvl w:ilvl="2" w:tplc="AB986014">
      <w:start w:val="1"/>
      <w:numFmt w:val="bullet"/>
      <w:lvlText w:val=""/>
      <w:lvlJc w:val="left"/>
      <w:pPr>
        <w:ind w:left="1020" w:hanging="360"/>
      </w:pPr>
      <w:rPr>
        <w:rFonts w:ascii="Symbol" w:hAnsi="Symbol"/>
      </w:rPr>
    </w:lvl>
    <w:lvl w:ilvl="3" w:tplc="4DBA37EA">
      <w:start w:val="1"/>
      <w:numFmt w:val="bullet"/>
      <w:lvlText w:val=""/>
      <w:lvlJc w:val="left"/>
      <w:pPr>
        <w:ind w:left="1020" w:hanging="360"/>
      </w:pPr>
      <w:rPr>
        <w:rFonts w:ascii="Symbol" w:hAnsi="Symbol"/>
      </w:rPr>
    </w:lvl>
    <w:lvl w:ilvl="4" w:tplc="7A188666">
      <w:start w:val="1"/>
      <w:numFmt w:val="bullet"/>
      <w:lvlText w:val=""/>
      <w:lvlJc w:val="left"/>
      <w:pPr>
        <w:ind w:left="1020" w:hanging="360"/>
      </w:pPr>
      <w:rPr>
        <w:rFonts w:ascii="Symbol" w:hAnsi="Symbol"/>
      </w:rPr>
    </w:lvl>
    <w:lvl w:ilvl="5" w:tplc="7798757A">
      <w:start w:val="1"/>
      <w:numFmt w:val="bullet"/>
      <w:lvlText w:val=""/>
      <w:lvlJc w:val="left"/>
      <w:pPr>
        <w:ind w:left="1020" w:hanging="360"/>
      </w:pPr>
      <w:rPr>
        <w:rFonts w:ascii="Symbol" w:hAnsi="Symbol"/>
      </w:rPr>
    </w:lvl>
    <w:lvl w:ilvl="6" w:tplc="3EFE201A">
      <w:start w:val="1"/>
      <w:numFmt w:val="bullet"/>
      <w:lvlText w:val=""/>
      <w:lvlJc w:val="left"/>
      <w:pPr>
        <w:ind w:left="1020" w:hanging="360"/>
      </w:pPr>
      <w:rPr>
        <w:rFonts w:ascii="Symbol" w:hAnsi="Symbol"/>
      </w:rPr>
    </w:lvl>
    <w:lvl w:ilvl="7" w:tplc="02EEAEE8">
      <w:start w:val="1"/>
      <w:numFmt w:val="bullet"/>
      <w:lvlText w:val=""/>
      <w:lvlJc w:val="left"/>
      <w:pPr>
        <w:ind w:left="1020" w:hanging="360"/>
      </w:pPr>
      <w:rPr>
        <w:rFonts w:ascii="Symbol" w:hAnsi="Symbol"/>
      </w:rPr>
    </w:lvl>
    <w:lvl w:ilvl="8" w:tplc="859C1DC4">
      <w:start w:val="1"/>
      <w:numFmt w:val="bullet"/>
      <w:lvlText w:val=""/>
      <w:lvlJc w:val="left"/>
      <w:pPr>
        <w:ind w:left="1020" w:hanging="360"/>
      </w:pPr>
      <w:rPr>
        <w:rFonts w:ascii="Symbol" w:hAnsi="Symbol"/>
      </w:rPr>
    </w:lvl>
  </w:abstractNum>
  <w:num w:numId="1" w16cid:durableId="1325165287">
    <w:abstractNumId w:val="1"/>
  </w:num>
  <w:num w:numId="2" w16cid:durableId="1188757649">
    <w:abstractNumId w:val="2"/>
  </w:num>
  <w:num w:numId="3" w16cid:durableId="449015727">
    <w:abstractNumId w:val="3"/>
  </w:num>
  <w:num w:numId="4" w16cid:durableId="721179255">
    <w:abstractNumId w:val="5"/>
  </w:num>
  <w:num w:numId="5" w16cid:durableId="1914050755">
    <w:abstractNumId w:val="4"/>
  </w:num>
  <w:num w:numId="6" w16cid:durableId="1449201464">
    <w:abstractNumId w:val="0"/>
  </w:num>
  <w:num w:numId="7" w16cid:durableId="695085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08"/>
    <w:rsid w:val="000C09D1"/>
    <w:rsid w:val="00144940"/>
    <w:rsid w:val="001C06E6"/>
    <w:rsid w:val="00232346"/>
    <w:rsid w:val="002B6D36"/>
    <w:rsid w:val="002F1FD5"/>
    <w:rsid w:val="002F6536"/>
    <w:rsid w:val="00334E61"/>
    <w:rsid w:val="003B0776"/>
    <w:rsid w:val="003F3258"/>
    <w:rsid w:val="004F0632"/>
    <w:rsid w:val="00563C3D"/>
    <w:rsid w:val="005727FB"/>
    <w:rsid w:val="005E3B68"/>
    <w:rsid w:val="00673AAE"/>
    <w:rsid w:val="006F15FF"/>
    <w:rsid w:val="00757D06"/>
    <w:rsid w:val="00775F22"/>
    <w:rsid w:val="007F42EF"/>
    <w:rsid w:val="00877F0B"/>
    <w:rsid w:val="00A24807"/>
    <w:rsid w:val="00A443BA"/>
    <w:rsid w:val="00A87C3D"/>
    <w:rsid w:val="00AE020D"/>
    <w:rsid w:val="00BE0BF9"/>
    <w:rsid w:val="00C57C89"/>
    <w:rsid w:val="00E67DA7"/>
    <w:rsid w:val="00EA7A4D"/>
    <w:rsid w:val="00EE2D08"/>
    <w:rsid w:val="00EF2819"/>
    <w:rsid w:val="0517778B"/>
    <w:rsid w:val="0A16D549"/>
    <w:rsid w:val="0CCE8A77"/>
    <w:rsid w:val="118E3ED7"/>
    <w:rsid w:val="1419FCB8"/>
    <w:rsid w:val="152E6A72"/>
    <w:rsid w:val="17CECE48"/>
    <w:rsid w:val="24370270"/>
    <w:rsid w:val="24494514"/>
    <w:rsid w:val="2725F287"/>
    <w:rsid w:val="27AF31F6"/>
    <w:rsid w:val="33459887"/>
    <w:rsid w:val="359008ED"/>
    <w:rsid w:val="384D3DA3"/>
    <w:rsid w:val="40767A00"/>
    <w:rsid w:val="4B043D0A"/>
    <w:rsid w:val="4BC09A97"/>
    <w:rsid w:val="53E65180"/>
    <w:rsid w:val="57263919"/>
    <w:rsid w:val="64F755D1"/>
    <w:rsid w:val="72E7B2DD"/>
    <w:rsid w:val="743B1F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21AB"/>
  <w15:chartTrackingRefBased/>
  <w15:docId w15:val="{A8F01640-B8A3-4DF4-8567-57A4F7FC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08"/>
    <w:rPr>
      <w:rFonts w:ascii="Times New Roman" w:hAnsi="Times New Roman"/>
      <w:sz w:val="24"/>
    </w:rPr>
  </w:style>
  <w:style w:type="paragraph" w:styleId="Overskrift1">
    <w:name w:val="heading 1"/>
    <w:basedOn w:val="Normal"/>
    <w:next w:val="Normal"/>
    <w:link w:val="Overskrift1Tegn"/>
    <w:uiPriority w:val="9"/>
    <w:qFormat/>
    <w:rsid w:val="00EE2D08"/>
    <w:pPr>
      <w:keepNext/>
      <w:keepLines/>
      <w:spacing w:before="240" w:after="0"/>
      <w:outlineLvl w:val="0"/>
    </w:pPr>
    <w:rPr>
      <w:rFonts w:eastAsiaTheme="majorEastAsia" w:cstheme="majorBidi"/>
      <w:b/>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E2D08"/>
    <w:rPr>
      <w:rFonts w:ascii="Times New Roman" w:eastAsiaTheme="majorEastAsia" w:hAnsi="Times New Roman" w:cstheme="majorBidi"/>
      <w:b/>
      <w:sz w:val="24"/>
      <w:szCs w:val="32"/>
    </w:rPr>
  </w:style>
  <w:style w:type="paragraph" w:styleId="Listeavsnitt">
    <w:name w:val="List Paragraph"/>
    <w:basedOn w:val="Normal"/>
    <w:uiPriority w:val="34"/>
    <w:qFormat/>
    <w:rsid w:val="00EE2D08"/>
    <w:pPr>
      <w:ind w:left="720"/>
      <w:contextualSpacing/>
    </w:pPr>
  </w:style>
  <w:style w:type="character" w:styleId="Merknadsreferanse">
    <w:name w:val="annotation reference"/>
    <w:basedOn w:val="Standardskriftforavsnitt"/>
    <w:uiPriority w:val="99"/>
    <w:semiHidden/>
    <w:unhideWhenUsed/>
    <w:rsid w:val="00673AAE"/>
    <w:rPr>
      <w:sz w:val="16"/>
      <w:szCs w:val="16"/>
    </w:rPr>
  </w:style>
  <w:style w:type="paragraph" w:styleId="Merknadstekst">
    <w:name w:val="annotation text"/>
    <w:basedOn w:val="Normal"/>
    <w:link w:val="MerknadstekstTegn"/>
    <w:uiPriority w:val="99"/>
    <w:unhideWhenUsed/>
    <w:rsid w:val="00673AAE"/>
    <w:pPr>
      <w:spacing w:line="240" w:lineRule="auto"/>
    </w:pPr>
    <w:rPr>
      <w:sz w:val="20"/>
      <w:szCs w:val="20"/>
    </w:rPr>
  </w:style>
  <w:style w:type="character" w:customStyle="1" w:styleId="MerknadstekstTegn">
    <w:name w:val="Merknadstekst Tegn"/>
    <w:basedOn w:val="Standardskriftforavsnitt"/>
    <w:link w:val="Merknadstekst"/>
    <w:uiPriority w:val="99"/>
    <w:rsid w:val="00673AAE"/>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673AAE"/>
    <w:rPr>
      <w:b/>
      <w:bCs/>
    </w:rPr>
  </w:style>
  <w:style w:type="character" w:customStyle="1" w:styleId="KommentaremneTegn">
    <w:name w:val="Kommentaremne Tegn"/>
    <w:basedOn w:val="MerknadstekstTegn"/>
    <w:link w:val="Kommentaremne"/>
    <w:uiPriority w:val="99"/>
    <w:semiHidden/>
    <w:rsid w:val="00673AA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8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B2B12EBEC87A4D87DCA1BC84EA867B" ma:contentTypeVersion="10" ma:contentTypeDescription="Opprett et nytt dokument." ma:contentTypeScope="" ma:versionID="6834cdf38ca9cd1a1dc0d7da6f1dddb2">
  <xsd:schema xmlns:xsd="http://www.w3.org/2001/XMLSchema" xmlns:xs="http://www.w3.org/2001/XMLSchema" xmlns:p="http://schemas.microsoft.com/office/2006/metadata/properties" xmlns:ns2="b214f6a3-31db-4950-b77d-a585b6e995e1" xmlns:ns3="6b37a988-ed40-4065-975b-6dea9fff079a" targetNamespace="http://schemas.microsoft.com/office/2006/metadata/properties" ma:root="true" ma:fieldsID="3a97a08ca44cccfbfc7a7178e911391b" ns2:_="" ns3:_="">
    <xsd:import namespace="b214f6a3-31db-4950-b77d-a585b6e995e1"/>
    <xsd:import namespace="6b37a988-ed40-4065-975b-6dea9fff07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4f6a3-31db-4950-b77d-a585b6e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7a988-ed40-4065-975b-6dea9fff079a"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C635-A407-4A20-8736-236E34C6DD57}">
  <ds:schemaRefs>
    <ds:schemaRef ds:uri="http://schemas.microsoft.com/sharepoint/v3/contenttype/forms"/>
  </ds:schemaRefs>
</ds:datastoreItem>
</file>

<file path=customXml/itemProps2.xml><?xml version="1.0" encoding="utf-8"?>
<ds:datastoreItem xmlns:ds="http://schemas.openxmlformats.org/officeDocument/2006/customXml" ds:itemID="{D7FBBA54-4846-458C-8D75-33825C5E7B12}">
  <ds:schemaRefs>
    <ds:schemaRef ds:uri="http://schemas.microsoft.com/office/2006/metadata/properties"/>
    <ds:schemaRef ds:uri="http://purl.org/dc/dcmitype/"/>
    <ds:schemaRef ds:uri="http://schemas.microsoft.com/office/infopath/2007/PartnerControls"/>
    <ds:schemaRef ds:uri="http://purl.org/dc/terms/"/>
    <ds:schemaRef ds:uri="b214f6a3-31db-4950-b77d-a585b6e995e1"/>
    <ds:schemaRef ds:uri="http://schemas.microsoft.com/office/2006/documentManagement/types"/>
    <ds:schemaRef ds:uri="http://purl.org/dc/elements/1.1/"/>
    <ds:schemaRef ds:uri="http://www.w3.org/XML/1998/namespace"/>
    <ds:schemaRef ds:uri="http://schemas.openxmlformats.org/package/2006/metadata/core-properties"/>
    <ds:schemaRef ds:uri="6b37a988-ed40-4065-975b-6dea9fff079a"/>
  </ds:schemaRefs>
</ds:datastoreItem>
</file>

<file path=customXml/itemProps3.xml><?xml version="1.0" encoding="utf-8"?>
<ds:datastoreItem xmlns:ds="http://schemas.openxmlformats.org/officeDocument/2006/customXml" ds:itemID="{7E63AAFE-86F9-4DCE-97EB-042265038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4f6a3-31db-4950-b77d-a585b6e995e1"/>
    <ds:schemaRef ds:uri="6b37a988-ed40-4065-975b-6dea9fff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2433</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Ståle Spjøtvold</dc:creator>
  <cp:keywords/>
  <dc:description/>
  <cp:lastModifiedBy>Nils-Petter Ljung</cp:lastModifiedBy>
  <cp:revision>2</cp:revision>
  <dcterms:created xsi:type="dcterms:W3CDTF">2024-09-16T10:08:00Z</dcterms:created>
  <dcterms:modified xsi:type="dcterms:W3CDTF">2024-09-16T10:08:00Z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\\srvx50x3x2\Felles\AdvocateDesktop\Dokumenter\16240-001</vt:lpwstr>
  </property>
  <property fmtid="{D5CDD505-2E9C-101B-9397-08002B2CF9AE}" pid="3" name="SaksID">
    <vt:lpwstr>21042</vt:lpwstr>
  </property>
  <property fmtid="{D5CDD505-2E9C-101B-9397-08002B2CF9AE}" pid="4" name="Kopi">
    <vt:lpwstr/>
  </property>
  <property fmtid="{D5CDD505-2E9C-101B-9397-08002B2CF9AE}" pid="5" name="ContentTypeId">
    <vt:lpwstr>0x01010041B2B12EBEC87A4D87DCA1BC84EA867B</vt:lpwstr>
  </property>
</Properties>
</file>